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9A" w:rsidRDefault="00FB475F">
      <w:pPr>
        <w:jc w:val="center"/>
        <w:rPr>
          <w:b/>
          <w:bCs/>
        </w:rPr>
      </w:pPr>
      <w:r>
        <w:rPr>
          <w:b/>
          <w:bCs/>
        </w:rPr>
        <w:t>SCHEDA FUNZIONI E ATTIVITÀ</w:t>
      </w:r>
    </w:p>
    <w:p w:rsidR="001E4C9A" w:rsidRDefault="00FB475F">
      <w:pPr>
        <w:jc w:val="center"/>
      </w:pPr>
      <w:r>
        <w:t>(Da pubblicare all’interno dell’organigramma aziendale on-line)</w:t>
      </w:r>
    </w:p>
    <w:p w:rsidR="001E4C9A" w:rsidRDefault="001E4C9A">
      <w:pPr>
        <w:jc w:val="center"/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1E4C9A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Staff/Dipartimento: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 w:rsidP="002541EE">
            <w:pPr>
              <w:widowControl w:val="0"/>
            </w:pPr>
            <w:r>
              <w:rPr>
                <w:color w:val="333333"/>
              </w:rPr>
              <w:t xml:space="preserve">Dipartimento </w:t>
            </w:r>
            <w:r w:rsidR="002541EE">
              <w:rPr>
                <w:color w:val="333333"/>
              </w:rPr>
              <w:t>Amministrazione, pianificazione e controllo di gestione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Direttore dello Staff/Dipartimento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2541EE">
            <w:pPr>
              <w:widowControl w:val="0"/>
            </w:pPr>
            <w:r>
              <w:t>Valeria Favata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Strutture dello Staff/Dipartimento: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1EE" w:rsidRPr="002541EE" w:rsidRDefault="00FB475F" w:rsidP="002541EE">
            <w:pPr>
              <w:widowControl w:val="0"/>
            </w:pPr>
            <w:r>
              <w:rPr>
                <w:color w:val="333333"/>
              </w:rPr>
              <w:t xml:space="preserve">Il Dipartimento </w:t>
            </w:r>
            <w:r w:rsidR="002541EE">
              <w:rPr>
                <w:color w:val="333333"/>
              </w:rPr>
              <w:t xml:space="preserve">Amministrazione, pianificazione e controllo di gestione </w:t>
            </w:r>
            <w:r w:rsidR="002541EE" w:rsidRPr="002541EE">
              <w:t>è strutturato in due macro aree:</w:t>
            </w:r>
          </w:p>
          <w:p w:rsidR="003E1642" w:rsidRDefault="002541EE" w:rsidP="00EE4EE5">
            <w:pPr>
              <w:widowControl w:val="0"/>
              <w:numPr>
                <w:ilvl w:val="0"/>
                <w:numId w:val="1"/>
              </w:numPr>
            </w:pPr>
            <w:r w:rsidRPr="002541EE">
              <w:t xml:space="preserve">Area bilancio e finanza </w:t>
            </w:r>
            <w:r w:rsidR="003E1642">
              <w:t>composta da:</w:t>
            </w:r>
          </w:p>
          <w:p w:rsidR="003E1642" w:rsidRDefault="002541EE" w:rsidP="003E1642">
            <w:pPr>
              <w:pStyle w:val="Paragrafoelenco"/>
              <w:widowControl w:val="0"/>
              <w:numPr>
                <w:ilvl w:val="0"/>
                <w:numId w:val="5"/>
              </w:numPr>
            </w:pPr>
            <w:r w:rsidRPr="002541EE">
              <w:t>SOC Clienti</w:t>
            </w:r>
          </w:p>
          <w:p w:rsidR="003E1642" w:rsidRDefault="003E1642" w:rsidP="003E1642">
            <w:pPr>
              <w:pStyle w:val="Paragrafoelenco"/>
              <w:widowControl w:val="0"/>
              <w:numPr>
                <w:ilvl w:val="0"/>
                <w:numId w:val="5"/>
              </w:numPr>
            </w:pPr>
            <w:r>
              <w:t>S</w:t>
            </w:r>
            <w:r w:rsidR="002541EE" w:rsidRPr="002541EE">
              <w:t>OC Fornitori</w:t>
            </w:r>
          </w:p>
          <w:p w:rsidR="003E1642" w:rsidRDefault="002541EE" w:rsidP="003E1642">
            <w:pPr>
              <w:pStyle w:val="Paragrafoelenco"/>
              <w:widowControl w:val="0"/>
              <w:numPr>
                <w:ilvl w:val="0"/>
                <w:numId w:val="5"/>
              </w:numPr>
            </w:pPr>
            <w:r w:rsidRPr="002541EE">
              <w:t xml:space="preserve">SOC </w:t>
            </w:r>
            <w:r w:rsidR="003E1642">
              <w:t>Contabilità generale</w:t>
            </w:r>
          </w:p>
          <w:p w:rsidR="002541EE" w:rsidRPr="002541EE" w:rsidRDefault="003E1642" w:rsidP="003E1642">
            <w:pPr>
              <w:pStyle w:val="Paragrafoelenco"/>
              <w:widowControl w:val="0"/>
              <w:numPr>
                <w:ilvl w:val="0"/>
                <w:numId w:val="5"/>
              </w:numPr>
            </w:pPr>
            <w:r>
              <w:t>SOS Fiscale</w:t>
            </w:r>
          </w:p>
          <w:p w:rsidR="003E1642" w:rsidRDefault="002541EE" w:rsidP="003E1642">
            <w:pPr>
              <w:widowControl w:val="0"/>
              <w:numPr>
                <w:ilvl w:val="0"/>
                <w:numId w:val="1"/>
              </w:numPr>
            </w:pPr>
            <w:r w:rsidRPr="002541EE">
              <w:t>Area pianificazione e controllo</w:t>
            </w:r>
            <w:r w:rsidR="003E1642">
              <w:t xml:space="preserve"> composta da:</w:t>
            </w:r>
          </w:p>
          <w:p w:rsidR="003E1642" w:rsidRDefault="002541EE" w:rsidP="003E1642">
            <w:pPr>
              <w:pStyle w:val="Paragrafoelenco"/>
              <w:widowControl w:val="0"/>
              <w:numPr>
                <w:ilvl w:val="0"/>
                <w:numId w:val="5"/>
              </w:numPr>
            </w:pPr>
            <w:r w:rsidRPr="002541EE">
              <w:t>SOC Budget e monitoraggio</w:t>
            </w:r>
            <w:r>
              <w:t xml:space="preserve"> </w:t>
            </w:r>
            <w:r w:rsidR="003E1642">
              <w:t>costi</w:t>
            </w:r>
          </w:p>
          <w:p w:rsidR="003E1642" w:rsidRDefault="003E1642" w:rsidP="003E1642">
            <w:pPr>
              <w:pStyle w:val="Paragrafoelenco"/>
              <w:widowControl w:val="0"/>
              <w:numPr>
                <w:ilvl w:val="0"/>
                <w:numId w:val="5"/>
              </w:numPr>
            </w:pPr>
            <w:r>
              <w:t xml:space="preserve">SOC </w:t>
            </w:r>
            <w:proofErr w:type="spellStart"/>
            <w:r>
              <w:t>Controlling</w:t>
            </w:r>
            <w:proofErr w:type="spellEnd"/>
          </w:p>
          <w:p w:rsidR="003E1642" w:rsidRDefault="003E1642" w:rsidP="003E1642">
            <w:pPr>
              <w:pStyle w:val="Paragrafoelenco"/>
              <w:widowControl w:val="0"/>
              <w:numPr>
                <w:ilvl w:val="0"/>
                <w:numId w:val="5"/>
              </w:numPr>
            </w:pPr>
            <w:r>
              <w:t xml:space="preserve">SOS </w:t>
            </w:r>
            <w:proofErr w:type="spellStart"/>
            <w:r>
              <w:t>Controlling</w:t>
            </w:r>
            <w:proofErr w:type="spellEnd"/>
            <w:r>
              <w:t xml:space="preserve"> ospedali </w:t>
            </w:r>
          </w:p>
          <w:p w:rsidR="003E1642" w:rsidRDefault="002541EE" w:rsidP="003E1642">
            <w:pPr>
              <w:pStyle w:val="Paragrafoelenco"/>
              <w:widowControl w:val="0"/>
              <w:numPr>
                <w:ilvl w:val="0"/>
                <w:numId w:val="5"/>
              </w:numPr>
            </w:pPr>
            <w:r w:rsidRPr="002541EE">
              <w:t>SOS</w:t>
            </w:r>
            <w:r>
              <w:t xml:space="preserve"> </w:t>
            </w:r>
            <w:proofErr w:type="spellStart"/>
            <w:r w:rsidRPr="002541EE">
              <w:t>Controlling</w:t>
            </w:r>
            <w:proofErr w:type="spellEnd"/>
            <w:r w:rsidRPr="002541EE">
              <w:t xml:space="preserve"> territorio e strutture amministr</w:t>
            </w:r>
            <w:r w:rsidR="003E1642">
              <w:t>ative</w:t>
            </w:r>
          </w:p>
          <w:p w:rsidR="003E1642" w:rsidRDefault="002541EE" w:rsidP="003E1642">
            <w:pPr>
              <w:pStyle w:val="Paragrafoelenco"/>
              <w:widowControl w:val="0"/>
              <w:numPr>
                <w:ilvl w:val="0"/>
                <w:numId w:val="5"/>
              </w:numPr>
            </w:pPr>
            <w:r w:rsidRPr="002541EE">
              <w:t>SOC</w:t>
            </w:r>
            <w:r>
              <w:t xml:space="preserve"> </w:t>
            </w:r>
            <w:r w:rsidR="003E1642">
              <w:t>Contabilità analitica</w:t>
            </w:r>
          </w:p>
          <w:p w:rsidR="003E1642" w:rsidRDefault="002541EE" w:rsidP="003E1642">
            <w:pPr>
              <w:pStyle w:val="Paragrafoelenco"/>
              <w:widowControl w:val="0"/>
              <w:numPr>
                <w:ilvl w:val="0"/>
                <w:numId w:val="5"/>
              </w:numPr>
            </w:pPr>
            <w:r w:rsidRPr="002541EE">
              <w:t>SOC Analisi attività sanitarie e</w:t>
            </w:r>
            <w:r>
              <w:t xml:space="preserve"> </w:t>
            </w:r>
            <w:r w:rsidRPr="002541EE">
              <w:t xml:space="preserve">programmazione operativa </w:t>
            </w:r>
          </w:p>
          <w:p w:rsidR="001E4C9A" w:rsidRDefault="003E1642" w:rsidP="003E1642">
            <w:pPr>
              <w:pStyle w:val="Paragrafoelenco"/>
              <w:widowControl w:val="0"/>
              <w:numPr>
                <w:ilvl w:val="0"/>
                <w:numId w:val="5"/>
              </w:numPr>
            </w:pPr>
            <w:r>
              <w:t>SOS Gestione Operativa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Funzioni e attività dello Staff/Dipartimento e delle relative strutture: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1EE" w:rsidRDefault="002541EE">
            <w:pPr>
              <w:widowControl w:val="0"/>
            </w:pPr>
            <w:r>
              <w:t xml:space="preserve">Il Dipartimento </w:t>
            </w:r>
            <w:r w:rsidR="006C766C">
              <w:t>svolge il complesso di attività legate all</w:t>
            </w:r>
            <w:r w:rsidR="002D7798">
              <w:t>a rilevazione dei fa</w:t>
            </w:r>
            <w:r w:rsidR="003F4ECC">
              <w:t>tti gestionali e amministrativi e</w:t>
            </w:r>
            <w:r w:rsidR="002D7798">
              <w:t xml:space="preserve"> </w:t>
            </w:r>
            <w:r w:rsidR="003F4ECC">
              <w:t>alla</w:t>
            </w:r>
            <w:r w:rsidR="002D7798">
              <w:t xml:space="preserve"> program</w:t>
            </w:r>
            <w:r w:rsidR="00987FD7">
              <w:t>mazione e controllo della gestione aziendale.</w:t>
            </w:r>
          </w:p>
          <w:p w:rsidR="002D7798" w:rsidRDefault="002D7798">
            <w:pPr>
              <w:widowControl w:val="0"/>
            </w:pPr>
            <w:r>
              <w:t>In particolare le strutture afferenti l’Area Bilancio si occupano della</w:t>
            </w:r>
            <w:r w:rsidR="003F4ECC">
              <w:t xml:space="preserve"> </w:t>
            </w:r>
            <w:r w:rsidR="004468FE">
              <w:t xml:space="preserve">corretta </w:t>
            </w:r>
            <w:r w:rsidR="003F4ECC" w:rsidRPr="003F4ECC">
              <w:t>tenuta della contabilità economico-patrimoniale aziendale</w:t>
            </w:r>
            <w:r w:rsidR="001D6745">
              <w:t xml:space="preserve"> e </w:t>
            </w:r>
            <w:r w:rsidR="00C7679E">
              <w:t>de</w:t>
            </w:r>
            <w:r w:rsidR="003F4ECC" w:rsidRPr="003F4ECC">
              <w:t>ll'assolvimento dei conseguenti o</w:t>
            </w:r>
            <w:r w:rsidR="00C7679E">
              <w:t xml:space="preserve">bblighi civilistici e fiscali. </w:t>
            </w:r>
            <w:r w:rsidR="001D6745">
              <w:t>Cura</w:t>
            </w:r>
            <w:r w:rsidR="004468FE">
              <w:t>no</w:t>
            </w:r>
            <w:r w:rsidR="001D6745">
              <w:t xml:space="preserve"> la redazione del Bilancio d’esercizio, </w:t>
            </w:r>
            <w:r w:rsidR="004468FE">
              <w:t xml:space="preserve">che fornisce la </w:t>
            </w:r>
            <w:r w:rsidR="004468FE" w:rsidRPr="004468FE">
              <w:t xml:space="preserve">corretta rappresentazione della situazione economico-patrimoniale </w:t>
            </w:r>
            <w:r w:rsidR="004468FE">
              <w:t>aziendale, gestiscono</w:t>
            </w:r>
            <w:r w:rsidR="001D6745">
              <w:t xml:space="preserve"> le risorse finanziarie dell’azienda,</w:t>
            </w:r>
            <w:r w:rsidR="00C7679E">
              <w:t xml:space="preserve"> interfaccia</w:t>
            </w:r>
            <w:r w:rsidR="001D6745">
              <w:t>ndosi</w:t>
            </w:r>
            <w:r>
              <w:t xml:space="preserve"> con i vari </w:t>
            </w:r>
            <w:proofErr w:type="spellStart"/>
            <w:r w:rsidR="001D6745">
              <w:t>stakeholders</w:t>
            </w:r>
            <w:proofErr w:type="spellEnd"/>
            <w:r w:rsidR="004468FE">
              <w:t>:</w:t>
            </w:r>
            <w:r w:rsidR="00C7679E">
              <w:t xml:space="preserve"> fornitori di beni e servizi, </w:t>
            </w:r>
            <w:r w:rsidR="004468FE">
              <w:t xml:space="preserve">clienti, nonché </w:t>
            </w:r>
            <w:proofErr w:type="spellStart"/>
            <w:r w:rsidR="004468FE">
              <w:t>stakeholders</w:t>
            </w:r>
            <w:proofErr w:type="spellEnd"/>
            <w:r w:rsidR="004468FE">
              <w:t xml:space="preserve"> istituzionali (</w:t>
            </w:r>
            <w:r w:rsidR="00C7679E" w:rsidRPr="00C7679E">
              <w:t xml:space="preserve">Ministeri, Regione, </w:t>
            </w:r>
            <w:r w:rsidR="00C7679E">
              <w:t>Istituto Tesorerie</w:t>
            </w:r>
            <w:r w:rsidR="00C7679E" w:rsidRPr="00C7679E">
              <w:t>, Collegio Sindacale</w:t>
            </w:r>
            <w:r w:rsidR="004468FE">
              <w:t>, organi di vigilanza e controllo</w:t>
            </w:r>
            <w:r w:rsidR="00C7679E">
              <w:t>)</w:t>
            </w:r>
            <w:r w:rsidR="00C7679E" w:rsidRPr="00C7679E">
              <w:t xml:space="preserve"> </w:t>
            </w:r>
            <w:r w:rsidR="00C7679E" w:rsidRPr="003F4ECC">
              <w:t>per quanto rigu</w:t>
            </w:r>
            <w:r w:rsidR="00C7679E">
              <w:t>a</w:t>
            </w:r>
            <w:r w:rsidR="00C7679E" w:rsidRPr="003F4ECC">
              <w:t>rda i flussi informativi periodici dell’Azienda</w:t>
            </w:r>
            <w:r w:rsidR="004468FE">
              <w:t>.</w:t>
            </w:r>
          </w:p>
          <w:p w:rsidR="00103736" w:rsidRDefault="002D7798">
            <w:pPr>
              <w:widowControl w:val="0"/>
            </w:pPr>
            <w:r>
              <w:t>L</w:t>
            </w:r>
            <w:r w:rsidR="004468FE">
              <w:t>e strutture afferenti l</w:t>
            </w:r>
            <w:r>
              <w:t>’Area pianificazione e controllo persegu</w:t>
            </w:r>
            <w:r w:rsidR="004468FE">
              <w:t xml:space="preserve">ono </w:t>
            </w:r>
            <w:r>
              <w:t>la p</w:t>
            </w:r>
            <w:r w:rsidRPr="002D7798">
              <w:t xml:space="preserve">romozione e la diffusione della cultura del governo economico per l'ottimizzazione dell'utilizzo delle </w:t>
            </w:r>
            <w:r>
              <w:t>risorse</w:t>
            </w:r>
            <w:r w:rsidR="00103736">
              <w:t xml:space="preserve">. </w:t>
            </w:r>
          </w:p>
          <w:p w:rsidR="00103736" w:rsidRDefault="004468FE">
            <w:pPr>
              <w:widowControl w:val="0"/>
            </w:pPr>
            <w:r>
              <w:t>C</w:t>
            </w:r>
            <w:r w:rsidRPr="004468FE">
              <w:t>ura</w:t>
            </w:r>
            <w:r>
              <w:t>no</w:t>
            </w:r>
            <w:r w:rsidRPr="004468FE">
              <w:t xml:space="preserve"> la redazione dei Bilanci annuali e pluriennali di previsione, traducendo così in termini economico-finanziari gli obiettivi di programmazione </w:t>
            </w:r>
            <w:r w:rsidR="00987FD7">
              <w:t>regionali ed aziendali</w:t>
            </w:r>
            <w:r w:rsidR="00103736">
              <w:t xml:space="preserve">. </w:t>
            </w:r>
          </w:p>
          <w:p w:rsidR="002541EE" w:rsidRDefault="00103736">
            <w:pPr>
              <w:widowControl w:val="0"/>
            </w:pPr>
            <w:r>
              <w:lastRenderedPageBreak/>
              <w:t>F</w:t>
            </w:r>
            <w:r w:rsidR="004468FE">
              <w:t xml:space="preserve">orniscono supporto alla Direzione aziendale </w:t>
            </w:r>
            <w:r>
              <w:t>nel p</w:t>
            </w:r>
            <w:r w:rsidRPr="00103736">
              <w:t>rocesso decisionale con particolare riferimento al controllo economico ed al sistema di budget</w:t>
            </w:r>
            <w:r>
              <w:t>.</w:t>
            </w:r>
          </w:p>
          <w:p w:rsidR="00103736" w:rsidRPr="00103736" w:rsidRDefault="00103736" w:rsidP="00103736">
            <w:pPr>
              <w:widowControl w:val="0"/>
            </w:pPr>
            <w:r>
              <w:t xml:space="preserve">Elaborano </w:t>
            </w:r>
            <w:r w:rsidRPr="00103736">
              <w:t xml:space="preserve">i dati dell’attività sanitaria ai fini del monitoraggio di obiettivi interni ed esterni </w:t>
            </w:r>
            <w:r>
              <w:t>(</w:t>
            </w:r>
            <w:bookmarkStart w:id="0" w:name="_GoBack"/>
            <w:bookmarkEnd w:id="0"/>
            <w:r w:rsidRPr="00103736">
              <w:t xml:space="preserve"> </w:t>
            </w:r>
            <w:r>
              <w:t xml:space="preserve">indicatori MES, </w:t>
            </w:r>
            <w:r w:rsidRPr="00103736">
              <w:t>flussi di</w:t>
            </w:r>
            <w:r>
              <w:t xml:space="preserve"> mobilità infra-extra regionali) e forniscono a</w:t>
            </w:r>
            <w:r w:rsidRPr="00103736">
              <w:t xml:space="preserve">nalisi e supporto alla gestione delle attività di </w:t>
            </w:r>
            <w:r>
              <w:t xml:space="preserve">erogazione di servizi sanitari </w:t>
            </w:r>
            <w:r w:rsidRPr="00103736">
              <w:t xml:space="preserve">perseguendo l'ottimizzazione dell'utilizzo delle piattaforme produttive mediante il monitoraggio costante dell'efficienza operativa e l'analisi degli scostamenti per l'individuazione e l'applicazione delle necessarie misure correttive. </w:t>
            </w:r>
          </w:p>
          <w:p w:rsidR="001E4C9A" w:rsidRDefault="001E4C9A">
            <w:pPr>
              <w:widowControl w:val="0"/>
            </w:pPr>
          </w:p>
        </w:tc>
      </w:tr>
    </w:tbl>
    <w:p w:rsidR="003F4ECC" w:rsidRDefault="003F4ECC"/>
    <w:p w:rsidR="003F4ECC" w:rsidRDefault="003F4ECC" w:rsidP="003F4ECC"/>
    <w:p w:rsidR="003F4ECC" w:rsidRDefault="003F4ECC" w:rsidP="003F4ECC"/>
    <w:p w:rsidR="003F4ECC" w:rsidRDefault="003F4ECC" w:rsidP="003F4ECC"/>
    <w:p w:rsidR="003F4ECC" w:rsidRDefault="003F4ECC" w:rsidP="003F4ECC"/>
    <w:p w:rsidR="003F4ECC" w:rsidRDefault="003F4ECC" w:rsidP="003F4ECC"/>
    <w:p w:rsidR="003F4ECC" w:rsidRDefault="003F4ECC" w:rsidP="003F4ECC"/>
    <w:sectPr w:rsidR="003F4ECC" w:rsidSect="001E4C9A">
      <w:footerReference w:type="default" r:id="rId7"/>
      <w:pgSz w:w="11906" w:h="16838"/>
      <w:pgMar w:top="1417" w:right="1134" w:bottom="1824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73" w:rsidRDefault="00095E73" w:rsidP="001E4C9A">
      <w:pPr>
        <w:spacing w:before="0" w:after="0"/>
      </w:pPr>
      <w:r>
        <w:separator/>
      </w:r>
    </w:p>
  </w:endnote>
  <w:endnote w:type="continuationSeparator" w:id="0">
    <w:p w:rsidR="00095E73" w:rsidRDefault="00095E73" w:rsidP="001E4C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9A" w:rsidRDefault="00FB475F">
    <w:pPr>
      <w:pStyle w:val="Pidipagina1"/>
      <w:jc w:val="center"/>
    </w:pPr>
    <w:r>
      <w:t xml:space="preserve">Pagina </w:t>
    </w:r>
    <w:r w:rsidR="001E4C9A">
      <w:fldChar w:fldCharType="begin"/>
    </w:r>
    <w:r>
      <w:instrText>PAGE</w:instrText>
    </w:r>
    <w:r w:rsidR="001E4C9A">
      <w:fldChar w:fldCharType="separate"/>
    </w:r>
    <w:r w:rsidR="00987FD7">
      <w:rPr>
        <w:noProof/>
      </w:rPr>
      <w:t>1</w:t>
    </w:r>
    <w:r w:rsidR="001E4C9A">
      <w:fldChar w:fldCharType="end"/>
    </w:r>
    <w:r>
      <w:t xml:space="preserve"> di </w:t>
    </w:r>
    <w:r w:rsidR="001E4C9A">
      <w:fldChar w:fldCharType="begin"/>
    </w:r>
    <w:r>
      <w:instrText>NUMPAGES</w:instrText>
    </w:r>
    <w:r w:rsidR="001E4C9A">
      <w:fldChar w:fldCharType="separate"/>
    </w:r>
    <w:r w:rsidR="00987FD7">
      <w:rPr>
        <w:noProof/>
      </w:rPr>
      <w:t>2</w:t>
    </w:r>
    <w:r w:rsidR="001E4C9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73" w:rsidRDefault="00095E73" w:rsidP="001E4C9A">
      <w:pPr>
        <w:spacing w:before="0" w:after="0"/>
      </w:pPr>
      <w:r>
        <w:separator/>
      </w:r>
    </w:p>
  </w:footnote>
  <w:footnote w:type="continuationSeparator" w:id="0">
    <w:p w:rsidR="00095E73" w:rsidRDefault="00095E73" w:rsidP="001E4C9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D60"/>
    <w:multiLevelType w:val="multilevel"/>
    <w:tmpl w:val="AE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3A22421"/>
    <w:multiLevelType w:val="multilevel"/>
    <w:tmpl w:val="796A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91FD7"/>
    <w:multiLevelType w:val="hybridMultilevel"/>
    <w:tmpl w:val="70748154"/>
    <w:lvl w:ilvl="0" w:tplc="7A4AE6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3A3D23"/>
    <w:multiLevelType w:val="hybridMultilevel"/>
    <w:tmpl w:val="5530A04E"/>
    <w:lvl w:ilvl="0" w:tplc="6A26CB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97819"/>
    <w:multiLevelType w:val="multilevel"/>
    <w:tmpl w:val="66428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247B9A"/>
    <w:multiLevelType w:val="multilevel"/>
    <w:tmpl w:val="3962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9A"/>
    <w:rsid w:val="00095E73"/>
    <w:rsid w:val="00103736"/>
    <w:rsid w:val="001D6745"/>
    <w:rsid w:val="001E4C9A"/>
    <w:rsid w:val="002541EE"/>
    <w:rsid w:val="002D7798"/>
    <w:rsid w:val="003E1642"/>
    <w:rsid w:val="003F4ECC"/>
    <w:rsid w:val="00400396"/>
    <w:rsid w:val="004468FE"/>
    <w:rsid w:val="005E0B08"/>
    <w:rsid w:val="006C766C"/>
    <w:rsid w:val="00987FD7"/>
    <w:rsid w:val="00C7679E"/>
    <w:rsid w:val="00FB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9126"/>
  <w15:docId w15:val="{F6A1703A-5ECB-441F-98ED-6C451065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6F26"/>
    <w:pPr>
      <w:spacing w:before="57" w:after="57"/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forte">
    <w:name w:val="Enfasi forte"/>
    <w:qFormat/>
    <w:rsid w:val="001E4C9A"/>
    <w:rPr>
      <w:b/>
      <w:bCs/>
    </w:rPr>
  </w:style>
  <w:style w:type="character" w:customStyle="1" w:styleId="Punti">
    <w:name w:val="Punti"/>
    <w:qFormat/>
    <w:rsid w:val="001E4C9A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1E4C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1E4C9A"/>
    <w:pPr>
      <w:spacing w:before="0" w:after="140" w:line="276" w:lineRule="auto"/>
    </w:pPr>
  </w:style>
  <w:style w:type="paragraph" w:styleId="Elenco">
    <w:name w:val="List"/>
    <w:basedOn w:val="Corpotesto"/>
    <w:rsid w:val="001E4C9A"/>
    <w:rPr>
      <w:rFonts w:cs="Lucida Sans"/>
    </w:rPr>
  </w:style>
  <w:style w:type="paragraph" w:customStyle="1" w:styleId="Didascalia1">
    <w:name w:val="Didascalia1"/>
    <w:basedOn w:val="Normale"/>
    <w:qFormat/>
    <w:rsid w:val="001E4C9A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E4C9A"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qFormat/>
    <w:rsid w:val="001E4C9A"/>
    <w:pPr>
      <w:widowControl w:val="0"/>
      <w:suppressLineNumbers/>
    </w:pPr>
  </w:style>
  <w:style w:type="paragraph" w:customStyle="1" w:styleId="Intestazioneepidipagina">
    <w:name w:val="Intestazione e piè di pagina"/>
    <w:basedOn w:val="Normale"/>
    <w:qFormat/>
    <w:rsid w:val="001E4C9A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Intestazioneepidipagina"/>
    <w:rsid w:val="001E4C9A"/>
  </w:style>
  <w:style w:type="paragraph" w:styleId="NormaleWeb">
    <w:name w:val="Normal (Web)"/>
    <w:basedOn w:val="Normale"/>
    <w:uiPriority w:val="99"/>
    <w:semiHidden/>
    <w:unhideWhenUsed/>
    <w:rsid w:val="003F4EC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F4ECC"/>
    <w:rPr>
      <w:b/>
      <w:bCs/>
    </w:rPr>
  </w:style>
  <w:style w:type="paragraph" w:styleId="Paragrafoelenco">
    <w:name w:val="List Paragraph"/>
    <w:basedOn w:val="Normale"/>
    <w:uiPriority w:val="34"/>
    <w:qFormat/>
    <w:rsid w:val="003E164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FD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2022-12-01T10:14:00Z</cp:lastPrinted>
  <dcterms:created xsi:type="dcterms:W3CDTF">2022-11-30T08:58:00Z</dcterms:created>
  <dcterms:modified xsi:type="dcterms:W3CDTF">2022-12-01T10:27:00Z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